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89" w:rsidRDefault="00D9068E" w:rsidP="0048067F">
      <w:pPr>
        <w:spacing w:line="240" w:lineRule="auto"/>
        <w:rPr>
          <w:sz w:val="10"/>
          <w:szCs w:val="10"/>
        </w:rPr>
      </w:pPr>
      <w:r>
        <w:rPr>
          <w:sz w:val="10"/>
          <w:szCs w:val="10"/>
        </w:rPr>
        <w:t>VULNERABILITA’ DEGLI ACQ</w:t>
      </w:r>
      <w:r w:rsidR="00994C5F">
        <w:rPr>
          <w:sz w:val="10"/>
          <w:szCs w:val="10"/>
        </w:rPr>
        <w:t>UIFERI</w:t>
      </w:r>
      <w:r>
        <w:rPr>
          <w:sz w:val="10"/>
          <w:szCs w:val="10"/>
        </w:rPr>
        <w:t>:</w:t>
      </w:r>
      <w:r w:rsidR="00994C5F">
        <w:rPr>
          <w:sz w:val="10"/>
          <w:szCs w:val="10"/>
        </w:rPr>
        <w:t xml:space="preserve"> la vulnerabilità intrinseca di un acquifero è definita come la predisposizione o propensione naturale dell’acquifero a divenire ricettore e, conseguentemente, ambiente di </w:t>
      </w:r>
      <w:proofErr w:type="spellStart"/>
      <w:r w:rsidR="00994C5F">
        <w:rPr>
          <w:sz w:val="10"/>
          <w:szCs w:val="10"/>
        </w:rPr>
        <w:t>veicolazione</w:t>
      </w:r>
      <w:proofErr w:type="spellEnd"/>
      <w:r w:rsidR="00994C5F">
        <w:rPr>
          <w:sz w:val="10"/>
          <w:szCs w:val="10"/>
        </w:rPr>
        <w:t xml:space="preserve"> di sostanze indesiderate provenienti dall’ambiente esterno. Maggiore è la sua vulnerabilità, più facilmente acquifero potrà essere contaminato da un carico inquinante rilasciato dalla superficie. In linea di principio, e metodi disponibili per la stima della vulnerabilità tendono ad identificare i meccanismi fondamentali attraverso cui può avvenire al passaggio delle sostanze indesiderate in falda e a caratterizzarli attraverso i parametri più significativi. Le fasi in cui è possibile schematizzare il processo di contaminazione di un acquifero sono sostanzialmente tre: -</w:t>
      </w:r>
      <w:r w:rsidR="00994C5F" w:rsidRPr="00994C5F">
        <w:rPr>
          <w:sz w:val="10"/>
          <w:szCs w:val="10"/>
          <w:u w:val="single"/>
        </w:rPr>
        <w:t xml:space="preserve">la </w:t>
      </w:r>
      <w:proofErr w:type="spellStart"/>
      <w:r w:rsidR="00994C5F" w:rsidRPr="00994C5F">
        <w:rPr>
          <w:sz w:val="10"/>
          <w:szCs w:val="10"/>
          <w:u w:val="single"/>
        </w:rPr>
        <w:t>veicolazione</w:t>
      </w:r>
      <w:proofErr w:type="spellEnd"/>
      <w:r w:rsidR="00994C5F" w:rsidRPr="00994C5F">
        <w:rPr>
          <w:sz w:val="10"/>
          <w:szCs w:val="10"/>
          <w:u w:val="single"/>
        </w:rPr>
        <w:t xml:space="preserve"> dalla superficie del suolo al sottosuolo</w:t>
      </w:r>
      <w:r w:rsidR="00994C5F">
        <w:rPr>
          <w:sz w:val="10"/>
          <w:szCs w:val="10"/>
        </w:rPr>
        <w:t>, caratterizzata fondamentalmente in base alle caratteristiche pedologiche del suolo ed alle variabili che controllano il bilancio idrologico superficiale e, in definitiva, l’infiltrazione efficace –</w:t>
      </w:r>
      <w:r w:rsidR="00994C5F" w:rsidRPr="00994C5F">
        <w:rPr>
          <w:sz w:val="10"/>
          <w:szCs w:val="10"/>
          <w:u w:val="single"/>
        </w:rPr>
        <w:t xml:space="preserve">la </w:t>
      </w:r>
      <w:proofErr w:type="spellStart"/>
      <w:r w:rsidR="00994C5F" w:rsidRPr="00994C5F">
        <w:rPr>
          <w:sz w:val="10"/>
          <w:szCs w:val="10"/>
          <w:u w:val="single"/>
        </w:rPr>
        <w:t>veicolazione</w:t>
      </w:r>
      <w:proofErr w:type="spellEnd"/>
      <w:r w:rsidR="00994C5F" w:rsidRPr="00994C5F">
        <w:rPr>
          <w:sz w:val="10"/>
          <w:szCs w:val="10"/>
          <w:u w:val="single"/>
        </w:rPr>
        <w:t xml:space="preserve"> attraverso la zona non satura</w:t>
      </w:r>
      <w:r w:rsidR="00994C5F">
        <w:rPr>
          <w:sz w:val="10"/>
          <w:szCs w:val="10"/>
        </w:rPr>
        <w:t xml:space="preserve">, caratterizzata dalla </w:t>
      </w:r>
      <w:proofErr w:type="spellStart"/>
      <w:r w:rsidR="00994C5F">
        <w:rPr>
          <w:sz w:val="10"/>
          <w:szCs w:val="10"/>
        </w:rPr>
        <w:t>soggiacenza</w:t>
      </w:r>
      <w:proofErr w:type="spellEnd"/>
      <w:r w:rsidR="00994C5F">
        <w:rPr>
          <w:sz w:val="10"/>
          <w:szCs w:val="10"/>
        </w:rPr>
        <w:t xml:space="preserve"> e dalla conducibilità idraulica del mezzo non saturo. –</w:t>
      </w:r>
      <w:r w:rsidR="00994C5F" w:rsidRPr="00994C5F">
        <w:rPr>
          <w:sz w:val="10"/>
          <w:szCs w:val="10"/>
          <w:u w:val="single"/>
        </w:rPr>
        <w:t xml:space="preserve">la </w:t>
      </w:r>
      <w:proofErr w:type="spellStart"/>
      <w:r w:rsidR="00994C5F" w:rsidRPr="00994C5F">
        <w:rPr>
          <w:sz w:val="10"/>
          <w:szCs w:val="10"/>
          <w:u w:val="single"/>
        </w:rPr>
        <w:t>veicolazione</w:t>
      </w:r>
      <w:proofErr w:type="spellEnd"/>
      <w:r w:rsidR="00994C5F" w:rsidRPr="00994C5F">
        <w:rPr>
          <w:sz w:val="10"/>
          <w:szCs w:val="10"/>
          <w:u w:val="single"/>
        </w:rPr>
        <w:t xml:space="preserve"> nell’acquifero vero e proprio</w:t>
      </w:r>
      <w:r w:rsidR="00994C5F">
        <w:rPr>
          <w:sz w:val="10"/>
          <w:szCs w:val="10"/>
        </w:rPr>
        <w:t>, che dipende dalla tipologia idraulica dell’acquifero, dalla conducibilità idraulica della formazione e dal gradiente idraulico.</w:t>
      </w:r>
      <w:r w:rsidR="009D2C2B">
        <w:rPr>
          <w:sz w:val="10"/>
          <w:szCs w:val="10"/>
        </w:rPr>
        <w:t xml:space="preserve"> I metodi d valutazione della vulnerabilità degli acquiferi si dividono, fondamentalmente, in due categorie: -</w:t>
      </w:r>
      <w:r w:rsidR="009D2C2B" w:rsidRPr="009D2C2B">
        <w:rPr>
          <w:sz w:val="10"/>
          <w:szCs w:val="10"/>
          <w:u w:val="single"/>
        </w:rPr>
        <w:t>metodi di zonazione per aree omogenee</w:t>
      </w:r>
      <w:r w:rsidR="009D2C2B">
        <w:rPr>
          <w:sz w:val="10"/>
          <w:szCs w:val="10"/>
        </w:rPr>
        <w:t xml:space="preserve"> che definiscono la vulnerabilità sulla base della modalità della circolazione idrica sotterranea, si basano sulla sovrapposizione cartografica e sono applicabili a territori vasti dal punto di vista idrogeologico, </w:t>
      </w:r>
      <w:proofErr w:type="spellStart"/>
      <w:r w:rsidR="009D2C2B">
        <w:rPr>
          <w:sz w:val="10"/>
          <w:szCs w:val="10"/>
        </w:rPr>
        <w:t>idrostrutturale</w:t>
      </w:r>
      <w:proofErr w:type="spellEnd"/>
      <w:r w:rsidR="009D2C2B">
        <w:rPr>
          <w:sz w:val="10"/>
          <w:szCs w:val="10"/>
        </w:rPr>
        <w:t xml:space="preserve"> e morfologico; sono pertanto adatti a generare carte di vulnerabilità a grande e grandissima scala. –</w:t>
      </w:r>
      <w:r w:rsidR="009D2C2B" w:rsidRPr="009D2C2B">
        <w:rPr>
          <w:sz w:val="10"/>
          <w:szCs w:val="10"/>
          <w:u w:val="single"/>
        </w:rPr>
        <w:t>metodi parametrici</w:t>
      </w:r>
      <w:r w:rsidR="009D2C2B">
        <w:rPr>
          <w:sz w:val="10"/>
          <w:szCs w:val="10"/>
        </w:rPr>
        <w:t xml:space="preserve"> sono metodi di tipo quantitativo e si basano sulla determinazione numerica di alcuni parametri che influiscono sul grado di vulnerabilità di un acquifero; possono essere utilizzati per densità medie di dati disponibili, ma, in ogni caso, è possibile applicare un metodo di complessità diversificata e proporzionale numero di informazioni disponibili per ciascun caso. Possono essere a punteggio semplice (GOD) o a punteggio pesato (SINTACS).</w:t>
      </w:r>
    </w:p>
    <w:p w:rsidR="009D2C2B" w:rsidRDefault="009D2C2B" w:rsidP="0048067F">
      <w:pPr>
        <w:spacing w:line="240" w:lineRule="auto"/>
        <w:rPr>
          <w:sz w:val="4"/>
          <w:szCs w:val="4"/>
        </w:rPr>
      </w:pPr>
    </w:p>
    <w:p w:rsidR="009D2C2B" w:rsidRPr="009D2C2B" w:rsidRDefault="009D2C2B" w:rsidP="0048067F">
      <w:pPr>
        <w:spacing w:line="240" w:lineRule="auto"/>
        <w:rPr>
          <w:sz w:val="10"/>
          <w:szCs w:val="10"/>
        </w:rPr>
      </w:pPr>
      <w:r>
        <w:rPr>
          <w:sz w:val="10"/>
          <w:szCs w:val="10"/>
        </w:rPr>
        <w:t>METODO CNR-GNDCI: è un metodo di rappresentazione cartografica, che attraverso la definizione di una legenda unificata, definisce di standard di rappresentazione sia di elementi che sono alla base della vulnerabilità intrinseca di un acquifero, che di elementi che invece attendere alla presenza di fattori di rischio sul territorio. Sostanzialmente viene creata una carta sulla quale vengono rappresentate le caratteristiche geologiche delle for</w:t>
      </w:r>
      <w:r w:rsidR="00344A85">
        <w:rPr>
          <w:sz w:val="10"/>
          <w:szCs w:val="10"/>
        </w:rPr>
        <w:t xml:space="preserve">mazioni presenti sul territorio e gli elementi </w:t>
      </w:r>
      <w:proofErr w:type="spellStart"/>
      <w:r w:rsidR="00344A85">
        <w:rPr>
          <w:sz w:val="10"/>
          <w:szCs w:val="10"/>
        </w:rPr>
        <w:t>idrostrutturali</w:t>
      </w:r>
      <w:proofErr w:type="spellEnd"/>
      <w:r w:rsidR="00344A85">
        <w:rPr>
          <w:sz w:val="10"/>
          <w:szCs w:val="10"/>
        </w:rPr>
        <w:t xml:space="preserve"> quali spartiacque, caratteristiche piezometriche per valutare la geometria degli acquiferi, la direzione di flusso e quindi l’evoluzione spaziale e temporale di una eventuale contaminazione. A questi elementi si abbina la rappresentazione delle aree degradate della qualità delle acque sotterranee, la localizzazione sul territorio di produttori potenziali e reali di inquinamento, la localizzazione di </w:t>
      </w:r>
      <w:proofErr w:type="spellStart"/>
      <w:r w:rsidR="00344A85">
        <w:rPr>
          <w:sz w:val="10"/>
          <w:szCs w:val="10"/>
        </w:rPr>
        <w:t>ingestori</w:t>
      </w:r>
      <w:proofErr w:type="spellEnd"/>
      <w:r w:rsidR="00344A85">
        <w:rPr>
          <w:sz w:val="10"/>
          <w:szCs w:val="10"/>
        </w:rPr>
        <w:t xml:space="preserve"> naturali o antropici (cave, doline ecc.), i </w:t>
      </w:r>
      <w:proofErr w:type="spellStart"/>
      <w:r w:rsidR="00344A85">
        <w:rPr>
          <w:sz w:val="10"/>
          <w:szCs w:val="10"/>
        </w:rPr>
        <w:t>preventori</w:t>
      </w:r>
      <w:proofErr w:type="spellEnd"/>
      <w:r w:rsidR="00344A85">
        <w:rPr>
          <w:sz w:val="10"/>
          <w:szCs w:val="10"/>
        </w:rPr>
        <w:t xml:space="preserve"> e/o riduttori dell’inquinamento (opere atte alla diminuzione del carico inquinante), la localizzazione dei soggetti sensibili all’inquinamento come sorgenti, pozzi, prese superficiali. Tale metodo consente di analizzare zone di territorio molto ampie e avere una visione immediata della situazione del territorio nei confronti dell’evoluzione di un eventuale fenomeno di inquinamento. </w:t>
      </w:r>
    </w:p>
    <w:p w:rsidR="009D2C2B" w:rsidRPr="009D2C2B" w:rsidRDefault="009D2C2B" w:rsidP="0048067F">
      <w:pPr>
        <w:spacing w:line="240" w:lineRule="auto"/>
        <w:rPr>
          <w:sz w:val="4"/>
          <w:szCs w:val="4"/>
        </w:rPr>
      </w:pPr>
    </w:p>
    <w:p w:rsidR="009D2C2B" w:rsidRPr="00994C5F" w:rsidRDefault="009D2C2B" w:rsidP="0048067F">
      <w:pPr>
        <w:spacing w:line="240" w:lineRule="auto"/>
        <w:rPr>
          <w:sz w:val="10"/>
          <w:szCs w:val="10"/>
        </w:rPr>
      </w:pPr>
    </w:p>
    <w:sectPr w:rsidR="009D2C2B" w:rsidRPr="00994C5F" w:rsidSect="00F9735A">
      <w:pgSz w:w="5670" w:h="5670"/>
      <w:pgMar w:top="113" w:right="113" w:bottom="113" w:left="11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defaultTabStop w:val="708"/>
  <w:hyphenationZone w:val="283"/>
  <w:characterSpacingControl w:val="doNotCompress"/>
  <w:compat/>
  <w:rsids>
    <w:rsidRoot w:val="0041130D"/>
    <w:rsid w:val="00062C53"/>
    <w:rsid w:val="00096A29"/>
    <w:rsid w:val="001A28B9"/>
    <w:rsid w:val="002414B7"/>
    <w:rsid w:val="002662F4"/>
    <w:rsid w:val="002A1531"/>
    <w:rsid w:val="00327CB0"/>
    <w:rsid w:val="00334542"/>
    <w:rsid w:val="00344A85"/>
    <w:rsid w:val="003935BC"/>
    <w:rsid w:val="003B26E2"/>
    <w:rsid w:val="003B2F42"/>
    <w:rsid w:val="003F5884"/>
    <w:rsid w:val="0041130D"/>
    <w:rsid w:val="0048067F"/>
    <w:rsid w:val="004B06F4"/>
    <w:rsid w:val="004B2689"/>
    <w:rsid w:val="005237CA"/>
    <w:rsid w:val="00681254"/>
    <w:rsid w:val="00697AA7"/>
    <w:rsid w:val="007749BE"/>
    <w:rsid w:val="00817D00"/>
    <w:rsid w:val="00860D2D"/>
    <w:rsid w:val="008615D6"/>
    <w:rsid w:val="0087617C"/>
    <w:rsid w:val="008902C9"/>
    <w:rsid w:val="008924B5"/>
    <w:rsid w:val="00917346"/>
    <w:rsid w:val="009723D0"/>
    <w:rsid w:val="00994C5F"/>
    <w:rsid w:val="009D2C2B"/>
    <w:rsid w:val="00B53493"/>
    <w:rsid w:val="00B66C97"/>
    <w:rsid w:val="00B837D5"/>
    <w:rsid w:val="00CF7E3C"/>
    <w:rsid w:val="00D0368B"/>
    <w:rsid w:val="00D209B3"/>
    <w:rsid w:val="00D9068E"/>
    <w:rsid w:val="00F23D77"/>
    <w:rsid w:val="00F83329"/>
    <w:rsid w:val="00F96C9B"/>
    <w:rsid w:val="00F9735A"/>
    <w:rsid w:val="00FE5B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2C53"/>
  </w:style>
  <w:style w:type="paragraph" w:styleId="Titolo3">
    <w:name w:val="heading 3"/>
    <w:basedOn w:val="Normale"/>
    <w:next w:val="Normale"/>
    <w:link w:val="Titolo3Carattere"/>
    <w:uiPriority w:val="9"/>
    <w:unhideWhenUsed/>
    <w:qFormat/>
    <w:rsid w:val="00F83329"/>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8332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546</Words>
  <Characters>3117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dc:creator>
  <cp:keywords/>
  <dc:description/>
  <cp:lastModifiedBy>Ale</cp:lastModifiedBy>
  <cp:revision>3</cp:revision>
  <dcterms:created xsi:type="dcterms:W3CDTF">2007-11-29T11:11:00Z</dcterms:created>
  <dcterms:modified xsi:type="dcterms:W3CDTF">2007-11-29T11:38:00Z</dcterms:modified>
</cp:coreProperties>
</file>